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внесении изм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енений и дополнения в Положение о региональном государственном контроле (надзоре) в области розничной продажи алкогольной и спиртосодержащей продукции на территории Еврейской автономной области, утвержденное постановлением правительства Еврейской автономно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области от 15.10.2021 № 377-пп «О региональном государственном контроле (надзоре) в области розничной продажи алкогольной и спиртосодержащей продукции на территории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Федеральным законом от 28.12.2024 № 540-ФЗ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«О внесении изменений в Федеральный закон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правительств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Еврейской автономной 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Внести в Положение о региональном государственном контроле (надзоре) в области розничной продажи алкогольной и спиртосодержащей продукции на территории Еврейской автономной области, утвержденное постановлением правительства Еврейской автономной области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15.10.2021 № 377-пп «О региональном государственном контроле (надзоре) в области розничной продажи алкогольной и спиртосодержащей продукции на территории Еврейской автономной области», следующие изменения и дополнение: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В разделе 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Управление рисками причинения вреда (ущерба) охраняемым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законом ценностям при осуществлении регионального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контроля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пункте 2.6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после слов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без взаимодействия с контролируемыми лицами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» доба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вить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(за исключением сбора, обработки, анализа и учета сведений в рамках обязательного профилактического визита)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tabs>
          <w:tab w:val="left" w:pos="850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 в пункте 2.7 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Контролируемое лицо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добавить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в том числе с использованием единого портала государственных и муниципальных услуг (функций),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tabs>
          <w:tab w:val="left" w:pos="850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1.2. В разделе 3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Профилактика рисков причинения вреда (ущерба)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охраняемым законом ценностям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 абзац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второй пункта 3.5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представления контролируемым лицом сведений и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пункт 3.14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3.14. Профилактический визит проводится в форме профилактической беседы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уполномоченным должностным лицом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уполномоченное должностное лицо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осуществляет ознакомление с объектом контроля, сбор сведений, необходимых для отнесения объект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ов контроля к категориям риска, и проводит оценку уровня соблюдения контролируемым лицом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Профилактический визит проводится по инициативе департамента (обязательный профилактический визит) или по инициативе контролируемого лица.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- пункт 3.15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«3.15.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и сроки проведения обязательного профилактического визита.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Обязательный профилактический визит проводится: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отношении контролируемых лиц, принадлежащих им объектов контроля, отнесенных к значительной, средней и умеренной категории риска;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поручению: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Президента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Правительства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Периодичность проведения обязательного профилактического визита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отношении контролируемых лиц, принадлежащих им объектов контроля, отнесенных к значительной, средней и умеренной категории риска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определяется Правительством 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Обязательный профилактический визит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отношении контролируемых лиц, принадлежащих им объектов контроля, отнесенных к низкой категории риска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не проводится.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Обязательный профилактический визит не предусматривает отказ контролируемого лица от его проведения.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обязательного профилактического визита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уполномоченное должностное лицо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необходимости проводит осмотр, истребование необходимых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 проведения обязательного профилактического визита не может превышать десять рабочих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– акт обязательного профилактического визита) в порядке, предусмотренном статьей 90 Федерального 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акона № 218-ФЗ для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218-ФЗ для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уполномоченным должностным лицом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 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астью 10 статьи 65 Федерального закона № 218-ФЗ для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департамента вправе не позднее трех месяцев с даты составления акта о невозможности проведения обязательного профилактического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изита принять решение о повторном проведении обязательного профилактического визита в отношении контролируемого лица.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 </w:t>
        <w:br/>
        <w:t xml:space="preserve">№ 218-ФЗ.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дополнить пунктом 3.16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«3.16. Порядок и сроки проведения профилактического визита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инициативе контролируемого лица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ципальным учреждением.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Контролируемое лицо подает заявление о проведении профилактического визита (далее – заявление) посредством единого портала государственных и муниципальных услуг или регионального портала государственных и муниципальных услуг.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департамента (заместитель начальника департамента)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департамента (заместитель начальника департамента)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департамента (заместитель начальника департамента)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принимает решение об отказе в проведении профилактического визита по одному из следующих оснований: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от контролируемого лица поступило уведомление об отзыве заявления;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лица, повлекшими невозможность проведения профилактического визита;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в течение года до даты подачи заявления контрольным (надзорным) органом проведен профилактический визит по ранее поданному заявлению;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законом № 218-ФЗ.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департамент не позднее чем за пять рабочих дней до даты его проведения.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случае, если при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уполномоченное должностное лицо незамедлительно направл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яет информацию об этом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начальнику департамента (заместителю начальника департамента)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принятия решения о проведении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00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Пункт 5.4 раздела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 «Досудебный (внесудебный) порядок обжалования решений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действий (бездействия) департамента, а также его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должностных лиц» признать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вступает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силу со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Исполняющий обязанности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председателя правительства области</w:t>
        <w:tab/>
        <w:tab/>
        <w:tab/>
        <w:tab/>
        <w:tab/>
        <w:t xml:space="preserve">И.О. Чагаев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6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Шендельман/2025-63-пп-ЭКОН(1)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95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Шендельман/2025-63-пп-ЭКОН(1)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9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  <w:rPr>
        <w:sz w:val="24"/>
        <w:szCs w:val="24"/>
      </w:rPr>
    </w:pPr>
    <w:fldSimple w:instr="PAGE \* MERGEFORMAT">
      <w:r>
        <w:rPr>
          <w:sz w:val="24"/>
          <w:szCs w:val="24"/>
        </w:rPr>
        <w:t xml:space="preserve">1</w:t>
      </w:r>
    </w:fldSimple>
    <w:r>
      <w:rPr>
        <w:sz w:val="24"/>
        <w:szCs w:val="24"/>
      </w:rPr>
    </w:r>
    <w:r>
      <w:rPr>
        <w:sz w:val="24"/>
        <w:szCs w:val="24"/>
      </w:rPr>
    </w:r>
  </w:p>
  <w:p>
    <w:pPr>
      <w:pStyle w:val="954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36" w:hanging="1185"/>
        <w:tabs>
          <w:tab w:val="num" w:pos="2036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54" w:hanging="454"/>
        <w:tabs>
          <w:tab w:val="num" w:pos="454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3" w:hanging="283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  <w:tabs>
          <w:tab w:val="num" w:pos="1074" w:leader="none"/>
        </w:tabs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428" w:hanging="720"/>
        <w:tabs>
          <w:tab w:val="num" w:pos="1428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  <w:tabs>
          <w:tab w:val="num" w:pos="2142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  <w:tabs>
          <w:tab w:val="num" w:pos="249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  <w:tabs>
          <w:tab w:val="num" w:pos="321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  <w:tabs>
          <w:tab w:val="num" w:pos="3924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  <w:tabs>
          <w:tab w:val="num" w:pos="4278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  <w:tabs>
          <w:tab w:val="num" w:pos="4992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/>
      <w:suff w:val="tab"/>
      <w:lvlText w:val="%2.%2."/>
      <w:lvlJc w:val="left"/>
      <w:pPr>
        <w:ind w:left="2100" w:hanging="1200"/>
        <w:tabs>
          <w:tab w:val="num" w:pos="210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700" w:hanging="1440"/>
        <w:tabs>
          <w:tab w:val="num" w:pos="27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420" w:hanging="2160"/>
        <w:tabs>
          <w:tab w:val="num" w:pos="342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  <w:tabs>
          <w:tab w:val="num" w:pos="2136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  <w:tabs>
          <w:tab w:val="num" w:pos="320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  <w:tabs>
          <w:tab w:val="num" w:pos="3912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  <w:tabs>
          <w:tab w:val="num" w:pos="49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  <w:tabs>
          <w:tab w:val="num" w:pos="6048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  <w:tabs>
          <w:tab w:val="num" w:pos="6756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  <w:tabs>
          <w:tab w:val="num" w:pos="7824" w:leader="none"/>
        </w:tabs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/>
      <w:suff w:val="tab"/>
      <w:lvlText w:val="%2.%2."/>
      <w:lvlJc w:val="left"/>
      <w:pPr>
        <w:ind w:left="2100" w:hanging="1200"/>
        <w:tabs>
          <w:tab w:val="num" w:pos="210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60" w:hanging="1200"/>
        <w:tabs>
          <w:tab w:val="num" w:pos="246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700" w:hanging="1440"/>
        <w:tabs>
          <w:tab w:val="num" w:pos="27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420" w:hanging="2160"/>
        <w:tabs>
          <w:tab w:val="num" w:pos="3420" w:leader="none"/>
        </w:tabs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  <w:tabs>
          <w:tab w:val="num" w:pos="169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9" w:hanging="49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24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88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3" w:hanging="283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21" w:hanging="1170"/>
        <w:tabs>
          <w:tab w:val="num" w:pos="2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5" w:hanging="45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21" w:hanging="1170"/>
        <w:tabs>
          <w:tab w:val="num" w:pos="2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6971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9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5" w:hanging="1605"/>
        <w:tabs>
          <w:tab w:val="num" w:pos="1605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959" w:hanging="1605"/>
        <w:tabs>
          <w:tab w:val="num" w:pos="1959" w:leader="none"/>
        </w:tabs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2313" w:hanging="1605"/>
        <w:tabs>
          <w:tab w:val="num" w:pos="2313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67" w:hanging="1605"/>
        <w:tabs>
          <w:tab w:val="num" w:pos="2667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21" w:hanging="1605"/>
        <w:tabs>
          <w:tab w:val="num" w:pos="3021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75" w:hanging="1605"/>
        <w:tabs>
          <w:tab w:val="num" w:pos="337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  <w:tabs>
          <w:tab w:val="num" w:pos="3924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  <w:tabs>
          <w:tab w:val="num" w:pos="4278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  <w:tabs>
          <w:tab w:val="num" w:pos="4992" w:leader="none"/>
        </w:tabs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35"/>
  </w:num>
  <w:num w:numId="3">
    <w:abstractNumId w:val="38"/>
  </w:num>
  <w:num w:numId="4">
    <w:abstractNumId w:val="40"/>
  </w:num>
  <w:num w:numId="5">
    <w:abstractNumId w:val="12"/>
  </w:num>
  <w:num w:numId="6">
    <w:abstractNumId w:val="18"/>
  </w:num>
  <w:num w:numId="7">
    <w:abstractNumId w:val="13"/>
  </w:num>
  <w:num w:numId="8">
    <w:abstractNumId w:val="6"/>
  </w:num>
  <w:num w:numId="9">
    <w:abstractNumId w:val="39"/>
  </w:num>
  <w:num w:numId="10">
    <w:abstractNumId w:val="19"/>
  </w:num>
  <w:num w:numId="11">
    <w:abstractNumId w:val="17"/>
  </w:num>
  <w:num w:numId="12">
    <w:abstractNumId w:val="1"/>
  </w:num>
  <w:num w:numId="13">
    <w:abstractNumId w:val="9"/>
  </w:num>
  <w:num w:numId="14">
    <w:abstractNumId w:val="32"/>
  </w:num>
  <w:num w:numId="15">
    <w:abstractNumId w:val="37"/>
  </w:num>
  <w:num w:numId="16">
    <w:abstractNumId w:val="33"/>
  </w:num>
  <w:num w:numId="17">
    <w:abstractNumId w:val="0"/>
  </w:num>
  <w:num w:numId="18">
    <w:abstractNumId w:val="14"/>
  </w:num>
  <w:num w:numId="19">
    <w:abstractNumId w:val="36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0"/>
  </w:num>
  <w:num w:numId="27">
    <w:abstractNumId w:val="2"/>
  </w:num>
  <w:num w:numId="28">
    <w:abstractNumId w:val="23"/>
  </w:num>
  <w:num w:numId="29">
    <w:abstractNumId w:val="29"/>
  </w:num>
  <w:num w:numId="30">
    <w:abstractNumId w:val="20"/>
  </w:num>
  <w:num w:numId="31">
    <w:abstractNumId w:val="28"/>
  </w:num>
  <w:num w:numId="32">
    <w:abstractNumId w:val="15"/>
  </w:num>
  <w:num w:numId="33">
    <w:abstractNumId w:val="3"/>
  </w:num>
  <w:num w:numId="34">
    <w:abstractNumId w:val="30"/>
  </w:num>
  <w:num w:numId="35">
    <w:abstractNumId w:val="31"/>
  </w:num>
  <w:num w:numId="36">
    <w:abstractNumId w:val="8"/>
  </w:num>
  <w:num w:numId="37">
    <w:abstractNumId w:val="7"/>
  </w:num>
  <w:num w:numId="38">
    <w:abstractNumId w:val="4"/>
  </w:num>
  <w:num w:numId="39">
    <w:abstractNumId w:val="24"/>
  </w:num>
  <w:num w:numId="40">
    <w:abstractNumId w:val="27"/>
  </w:num>
  <w:num w:numId="41">
    <w:abstractNumId w:val="11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3"/>
    <w:link w:val="938"/>
    <w:uiPriority w:val="9"/>
    <w:rPr>
      <w:rFonts w:ascii="Arial" w:hAnsi="Arial" w:eastAsia="Arial" w:cs="Arial"/>
      <w:sz w:val="40"/>
      <w:szCs w:val="40"/>
    </w:rPr>
  </w:style>
  <w:style w:type="character" w:styleId="773">
    <w:name w:val="Heading 2 Char"/>
    <w:basedOn w:val="943"/>
    <w:link w:val="939"/>
    <w:uiPriority w:val="9"/>
    <w:rPr>
      <w:rFonts w:ascii="Arial" w:hAnsi="Arial" w:eastAsia="Arial" w:cs="Arial"/>
      <w:sz w:val="34"/>
    </w:rPr>
  </w:style>
  <w:style w:type="character" w:styleId="774">
    <w:name w:val="Heading 3 Char"/>
    <w:basedOn w:val="943"/>
    <w:link w:val="940"/>
    <w:uiPriority w:val="9"/>
    <w:rPr>
      <w:rFonts w:ascii="Arial" w:hAnsi="Arial" w:eastAsia="Arial" w:cs="Arial"/>
      <w:sz w:val="30"/>
      <w:szCs w:val="30"/>
    </w:rPr>
  </w:style>
  <w:style w:type="character" w:styleId="775">
    <w:name w:val="Heading 4 Char"/>
    <w:basedOn w:val="943"/>
    <w:link w:val="941"/>
    <w:uiPriority w:val="9"/>
    <w:rPr>
      <w:rFonts w:ascii="Arial" w:hAnsi="Arial" w:eastAsia="Arial" w:cs="Arial"/>
      <w:b/>
      <w:bCs/>
      <w:sz w:val="26"/>
      <w:szCs w:val="26"/>
    </w:rPr>
  </w:style>
  <w:style w:type="character" w:styleId="776">
    <w:name w:val="Heading 5 Char"/>
    <w:basedOn w:val="943"/>
    <w:link w:val="942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37"/>
    <w:next w:val="937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basedOn w:val="943"/>
    <w:link w:val="777"/>
    <w:uiPriority w:val="9"/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937"/>
    <w:next w:val="937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7 Char"/>
    <w:basedOn w:val="943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937"/>
    <w:next w:val="937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2">
    <w:name w:val="Heading 8 Char"/>
    <w:basedOn w:val="943"/>
    <w:link w:val="781"/>
    <w:uiPriority w:val="9"/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937"/>
    <w:next w:val="937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Heading 9 Char"/>
    <w:basedOn w:val="943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Title"/>
    <w:basedOn w:val="937"/>
    <w:next w:val="937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>
    <w:name w:val="Title Char"/>
    <w:basedOn w:val="943"/>
    <w:link w:val="785"/>
    <w:uiPriority w:val="10"/>
    <w:rPr>
      <w:sz w:val="48"/>
      <w:szCs w:val="48"/>
    </w:rPr>
  </w:style>
  <w:style w:type="paragraph" w:styleId="787">
    <w:name w:val="Subtitle"/>
    <w:basedOn w:val="937"/>
    <w:next w:val="937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basedOn w:val="943"/>
    <w:link w:val="787"/>
    <w:uiPriority w:val="11"/>
    <w:rPr>
      <w:sz w:val="24"/>
      <w:szCs w:val="24"/>
    </w:rPr>
  </w:style>
  <w:style w:type="paragraph" w:styleId="789">
    <w:name w:val="Quote"/>
    <w:basedOn w:val="937"/>
    <w:next w:val="937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37"/>
    <w:next w:val="937"/>
    <w:link w:val="7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character" w:styleId="793">
    <w:name w:val="Header Char"/>
    <w:basedOn w:val="943"/>
    <w:link w:val="954"/>
    <w:uiPriority w:val="99"/>
  </w:style>
  <w:style w:type="character" w:styleId="794">
    <w:name w:val="Footer Char"/>
    <w:basedOn w:val="943"/>
    <w:link w:val="956"/>
    <w:uiPriority w:val="99"/>
  </w:style>
  <w:style w:type="paragraph" w:styleId="795">
    <w:name w:val="Caption"/>
    <w:basedOn w:val="937"/>
    <w:next w:val="9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basedOn w:val="795"/>
    <w:link w:val="956"/>
    <w:uiPriority w:val="99"/>
  </w:style>
  <w:style w:type="table" w:styleId="797">
    <w:name w:val="Table Grid Light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4 - Accent 1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6">
    <w:name w:val="Grid Table 4 - Accent 2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Grid Table 4 - Accent 3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8">
    <w:name w:val="Grid Table 4 - Accent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Grid Table 4 - Accent 5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0">
    <w:name w:val="Grid Table 4 - Accent 6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1">
    <w:name w:val="Grid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8">
    <w:name w:val="Grid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0">
    <w:name w:val="List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1">
    <w:name w:val="List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2">
    <w:name w:val="List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3">
    <w:name w:val="List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4">
    <w:name w:val="List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5">
    <w:name w:val="List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8">
    <w:name w:val="List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9">
    <w:name w:val="List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List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1">
    <w:name w:val="List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List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3">
    <w:name w:val="List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4">
    <w:name w:val="List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6">
    <w:name w:val="List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7">
    <w:name w:val="List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8">
    <w:name w:val="List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9">
    <w:name w:val="List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0">
    <w:name w:val="List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1">
    <w:name w:val="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 &amp; 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Bordered &amp; 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Bordered &amp; 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Bordered &amp; 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Bordered &amp; 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Bordered &amp; 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Bordered &amp; 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6">
    <w:name w:val="Bordered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7">
    <w:name w:val="Bordered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8">
    <w:name w:val="Bordered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9">
    <w:name w:val="Bordered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0">
    <w:name w:val="Bordered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1">
    <w:name w:val="Bordered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2">
    <w:name w:val="Footnote Text Char"/>
    <w:link w:val="966"/>
    <w:uiPriority w:val="99"/>
    <w:rPr>
      <w:sz w:val="18"/>
    </w:rPr>
  </w:style>
  <w:style w:type="paragraph" w:styleId="923">
    <w:name w:val="endnote text"/>
    <w:basedOn w:val="937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43"/>
    <w:uiPriority w:val="99"/>
    <w:semiHidden/>
    <w:unhideWhenUsed/>
    <w:rPr>
      <w:vertAlign w:val="superscript"/>
    </w:rPr>
  </w:style>
  <w:style w:type="paragraph" w:styleId="926">
    <w:name w:val="toc 1"/>
    <w:basedOn w:val="937"/>
    <w:next w:val="937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37"/>
    <w:next w:val="937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37"/>
    <w:next w:val="937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37"/>
    <w:next w:val="937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37"/>
    <w:next w:val="937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37"/>
    <w:next w:val="937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37"/>
    <w:next w:val="937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37"/>
    <w:next w:val="937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37"/>
    <w:next w:val="937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37"/>
    <w:next w:val="937"/>
    <w:uiPriority w:val="99"/>
    <w:unhideWhenUsed/>
    <w:pPr>
      <w:spacing w:after="0" w:afterAutospacing="0"/>
    </w:pPr>
  </w:style>
  <w:style w:type="paragraph" w:styleId="937" w:default="1">
    <w:name w:val="Normal"/>
    <w:qFormat/>
  </w:style>
  <w:style w:type="paragraph" w:styleId="938">
    <w:name w:val="Heading 1"/>
    <w:basedOn w:val="937"/>
    <w:next w:val="937"/>
    <w:link w:val="946"/>
    <w:qFormat/>
    <w:pPr>
      <w:jc w:val="both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939">
    <w:name w:val="Heading 2"/>
    <w:basedOn w:val="937"/>
    <w:next w:val="937"/>
    <w:link w:val="947"/>
    <w:qFormat/>
    <w:pPr>
      <w:ind w:left="360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940">
    <w:name w:val="Heading 3"/>
    <w:basedOn w:val="937"/>
    <w:next w:val="937"/>
    <w:link w:val="948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941">
    <w:name w:val="Heading 4"/>
    <w:basedOn w:val="937"/>
    <w:next w:val="937"/>
    <w:link w:val="949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42">
    <w:name w:val="Heading 5"/>
    <w:basedOn w:val="937"/>
    <w:next w:val="937"/>
    <w:link w:val="950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943" w:default="1">
    <w:name w:val="Default Paragraph Font"/>
    <w:uiPriority w:val="1"/>
    <w:semiHidden/>
    <w:unhideWhenUsed/>
  </w:style>
  <w:style w:type="table" w:styleId="9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5" w:default="1">
    <w:name w:val="No List"/>
    <w:uiPriority w:val="99"/>
    <w:semiHidden/>
    <w:unhideWhenUsed/>
  </w:style>
  <w:style w:type="character" w:styleId="946" w:customStyle="1">
    <w:name w:val="Заголовок 1 Знак"/>
    <w:basedOn w:val="943"/>
    <w:link w:val="938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947" w:customStyle="1">
    <w:name w:val="Заголовок 2 Знак"/>
    <w:basedOn w:val="943"/>
    <w:link w:val="939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948" w:customStyle="1">
    <w:name w:val="Заголовок 3 Знак"/>
    <w:basedOn w:val="943"/>
    <w:link w:val="940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949" w:customStyle="1">
    <w:name w:val="Заголовок 4 Знак"/>
    <w:basedOn w:val="943"/>
    <w:link w:val="941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50" w:customStyle="1">
    <w:name w:val="Заголовок 5 Знак"/>
    <w:basedOn w:val="943"/>
    <w:link w:val="942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numbering" w:styleId="951" w:customStyle="1">
    <w:name w:val="Нет списка1"/>
    <w:next w:val="945"/>
    <w:semiHidden/>
  </w:style>
  <w:style w:type="character" w:styleId="952">
    <w:name w:val="page number"/>
    <w:basedOn w:val="943"/>
  </w:style>
  <w:style w:type="paragraph" w:styleId="953" w:customStyle="1">
    <w:name w:val="подпись к объекту"/>
    <w:basedOn w:val="937"/>
    <w:next w:val="937"/>
    <w:pPr>
      <w:jc w:val="center"/>
      <w:spacing w:after="0" w:line="240" w:lineRule="atLeast"/>
      <w:tabs>
        <w:tab w:val="left" w:pos="3060" w:leader="none"/>
      </w:tabs>
    </w:pPr>
    <w:rPr>
      <w:rFonts w:ascii="Times New Roman" w:hAnsi="Times New Roman" w:eastAsia="Times New Roman" w:cs="Times New Roman"/>
      <w:b/>
      <w:caps/>
      <w:sz w:val="28"/>
      <w:szCs w:val="20"/>
      <w:lang w:eastAsia="ru-RU"/>
    </w:rPr>
  </w:style>
  <w:style w:type="paragraph" w:styleId="954">
    <w:name w:val="Header"/>
    <w:basedOn w:val="937"/>
    <w:link w:val="955"/>
    <w:uiPriority w:val="99"/>
    <w:pPr>
      <w:spacing w:after="0" w:line="240" w:lineRule="auto"/>
      <w:tabs>
        <w:tab w:val="center" w:pos="4819" w:leader="none"/>
        <w:tab w:val="right" w:pos="9071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5" w:customStyle="1">
    <w:name w:val="Верхний колонтитул Знак"/>
    <w:basedOn w:val="943"/>
    <w:link w:val="95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6">
    <w:name w:val="Footer"/>
    <w:basedOn w:val="937"/>
    <w:link w:val="957"/>
    <w:pPr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57" w:customStyle="1">
    <w:name w:val="Нижний колонтитул Знак"/>
    <w:basedOn w:val="943"/>
    <w:link w:val="95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8" w:customStyle="1">
    <w:name w:val="ConsNormal"/>
    <w:pPr>
      <w:ind w:firstLine="720"/>
      <w:spacing w:after="0" w:line="240" w:lineRule="auto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59">
    <w:name w:val="Body Text Indent 2"/>
    <w:basedOn w:val="937"/>
    <w:link w:val="960"/>
    <w:pPr>
      <w:ind w:firstLine="709"/>
      <w:jc w:val="both"/>
      <w:spacing w:after="0" w:line="240" w:lineRule="auto"/>
      <w:tabs>
        <w:tab w:val="left" w:pos="4640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0" w:customStyle="1">
    <w:name w:val="Основной текст с отступом 2 Знак"/>
    <w:basedOn w:val="943"/>
    <w:link w:val="95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1">
    <w:name w:val="Body Text"/>
    <w:basedOn w:val="937"/>
    <w:link w:val="962"/>
    <w:pPr>
      <w:jc w:val="both"/>
      <w:spacing w:after="0" w:line="240" w:lineRule="auto"/>
      <w:tabs>
        <w:tab w:val="num" w:pos="1140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2" w:customStyle="1">
    <w:name w:val="Основной текст Знак"/>
    <w:basedOn w:val="943"/>
    <w:link w:val="96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64">
    <w:name w:val="Plain Text"/>
    <w:basedOn w:val="937"/>
    <w:link w:val="965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65" w:customStyle="1">
    <w:name w:val="Текст Знак"/>
    <w:basedOn w:val="943"/>
    <w:link w:val="964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66">
    <w:name w:val="footnote text"/>
    <w:basedOn w:val="937"/>
    <w:link w:val="967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67" w:customStyle="1">
    <w:name w:val="Текст сноски Знак"/>
    <w:basedOn w:val="943"/>
    <w:link w:val="96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68">
    <w:name w:val="footnote reference"/>
    <w:semiHidden/>
    <w:rPr>
      <w:vertAlign w:val="superscript"/>
    </w:rPr>
  </w:style>
  <w:style w:type="paragraph" w:styleId="969">
    <w:name w:val="Body Text Indent"/>
    <w:basedOn w:val="937"/>
    <w:link w:val="970"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0" w:customStyle="1">
    <w:name w:val="Основной текст с отступом Знак"/>
    <w:basedOn w:val="943"/>
    <w:link w:val="96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1">
    <w:name w:val="Body Text 2"/>
    <w:basedOn w:val="937"/>
    <w:link w:val="972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2" w:customStyle="1">
    <w:name w:val="Основной текст 2 Знак"/>
    <w:basedOn w:val="943"/>
    <w:link w:val="97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3">
    <w:name w:val="Body Text 3"/>
    <w:basedOn w:val="937"/>
    <w:link w:val="974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74" w:customStyle="1">
    <w:name w:val="Основной текст 3 Знак"/>
    <w:basedOn w:val="943"/>
    <w:link w:val="973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5" w:customStyle="1">
    <w:name w:val="Стиль1"/>
    <w:basedOn w:val="937"/>
    <w:next w:val="976"/>
    <w:pPr>
      <w:ind w:left="36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76">
    <w:name w:val="List 5"/>
    <w:basedOn w:val="937"/>
    <w:pPr>
      <w:ind w:left="1415" w:hanging="283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7" w:customStyle="1">
    <w:name w:val="Основной текст 21"/>
    <w:basedOn w:val="937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8">
    <w:name w:val="Balloon Text"/>
    <w:basedOn w:val="937"/>
    <w:link w:val="979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79" w:customStyle="1">
    <w:name w:val="Текст выноски Знак"/>
    <w:basedOn w:val="943"/>
    <w:link w:val="978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80" w:customStyle="1">
    <w:name w:val="Char Char Знак Знак1 Char Char1 Знак Знак Char Char"/>
    <w:basedOn w:val="937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table" w:styleId="981">
    <w:name w:val="Table Grid"/>
    <w:basedOn w:val="94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82" w:customStyle="1">
    <w:name w:val="Обычный1"/>
    <w:pPr>
      <w:spacing w:before="20" w:after="2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83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84">
    <w:name w:val="Hyperlink"/>
    <w:unhideWhenUsed/>
    <w:rPr>
      <w:color w:val="0000ff"/>
      <w:u w:val="single"/>
    </w:rPr>
  </w:style>
  <w:style w:type="paragraph" w:styleId="98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86" w:customStyle="1">
    <w:name w:val="Знак Знак Знак Знак1 Знак Знак Знак Знак Знак Знак Знак Знак1 Знак"/>
    <w:basedOn w:val="937"/>
    <w:pPr>
      <w:jc w:val="both"/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character" w:styleId="987" w:customStyle="1">
    <w:name w:val="Гипертекстовая ссылка"/>
    <w:rPr>
      <w:color w:val="008000"/>
    </w:rPr>
  </w:style>
  <w:style w:type="paragraph" w:styleId="988" w:customStyle="1">
    <w:name w:val="Знак"/>
    <w:basedOn w:val="937"/>
    <w:pPr>
      <w:spacing w:after="160" w:line="240" w:lineRule="exact"/>
    </w:pPr>
    <w:rPr>
      <w:rFonts w:ascii="Verdana" w:hAnsi="Verdana" w:eastAsia="Times New Roman" w:cs="Verdana"/>
      <w:sz w:val="24"/>
      <w:szCs w:val="24"/>
      <w:lang w:val="en-US"/>
    </w:rPr>
  </w:style>
  <w:style w:type="paragraph" w:styleId="989" w:customStyle="1">
    <w:name w:val="2"/>
    <w:basedOn w:val="937"/>
    <w:pPr>
      <w:spacing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990" w:customStyle="1">
    <w:name w:val="Знак Знак Знак Знак"/>
    <w:basedOn w:val="937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991" w:customStyle="1">
    <w:name w:val="Знак1 Знак Знак Знак Знак Знак Знак Знак Знак1 Char"/>
    <w:basedOn w:val="937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992" w:customStyle="1">
    <w:name w:val="Style6"/>
    <w:basedOn w:val="937"/>
    <w:pPr>
      <w:ind w:firstLine="710"/>
      <w:jc w:val="both"/>
      <w:spacing w:after="0" w:line="330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3" w:customStyle="1">
    <w:name w:val="Font Style14"/>
    <w:rPr>
      <w:rFonts w:ascii="Times New Roman" w:hAnsi="Times New Roman" w:cs="Times New Roman"/>
      <w:sz w:val="26"/>
      <w:szCs w:val="26"/>
    </w:rPr>
  </w:style>
  <w:style w:type="paragraph" w:styleId="994" w:customStyle="1">
    <w:name w:val="Знак Знак Знак Знак Знак Знак Знак Знак Знак Знак"/>
    <w:basedOn w:val="937"/>
    <w:pPr>
      <w:jc w:val="right"/>
      <w:spacing w:after="160"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995" w:customStyle="1">
    <w:name w:val="1"/>
    <w:basedOn w:val="937"/>
    <w:pPr>
      <w:spacing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996" w:customStyle="1">
    <w:name w:val="Цитата1"/>
    <w:basedOn w:val="937"/>
    <w:pPr>
      <w:ind w:left="10" w:right="5357"/>
      <w:spacing w:before="326" w:after="0" w:line="240" w:lineRule="exact"/>
      <w:shd w:val="clear" w:color="auto" w:fill="ffffff"/>
    </w:pPr>
    <w:rPr>
      <w:rFonts w:ascii="Times New Roman" w:hAnsi="Times New Roman" w:eastAsia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styleId="997" w:customStyle="1">
    <w:name w:val="ConsPlusCell"/>
    <w:pPr>
      <w:spacing w:after="0" w:line="240" w:lineRule="auto"/>
      <w:widowControl w:val="off"/>
    </w:pPr>
    <w:rPr>
      <w:rFonts w:ascii="Arial" w:hAnsi="Arial" w:eastAsia="Arial" w:cs="Arial"/>
      <w:sz w:val="20"/>
      <w:szCs w:val="20"/>
      <w:lang w:eastAsia="ar-SA"/>
    </w:rPr>
  </w:style>
  <w:style w:type="paragraph" w:styleId="998" w:customStyle="1">
    <w:name w:val="ConsTitle"/>
    <w:pPr>
      <w:ind w:right="19772"/>
      <w:spacing w:after="0" w:line="240" w:lineRule="auto"/>
      <w:widowControl w:val="off"/>
    </w:pPr>
    <w:rPr>
      <w:rFonts w:ascii="Arial" w:hAnsi="Arial" w:eastAsia="Calibri" w:cs="Arial"/>
      <w:b/>
      <w:bCs/>
      <w:sz w:val="18"/>
      <w:szCs w:val="18"/>
      <w:lang w:eastAsia="ru-RU"/>
    </w:rPr>
  </w:style>
  <w:style w:type="paragraph" w:styleId="999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Calibri" w:cs="Courier New"/>
      <w:lang w:eastAsia="ru-RU"/>
    </w:rPr>
  </w:style>
  <w:style w:type="paragraph" w:styleId="1000">
    <w:name w:val="No Spacing"/>
    <w:uiPriority w:val="1"/>
    <w:qFormat/>
    <w:pPr>
      <w:spacing w:after="0" w:line="240" w:lineRule="auto"/>
    </w:pPr>
    <w:rPr>
      <w:rFonts w:ascii="Times New Roman" w:hAnsi="Times New Roman" w:eastAsia="Calibri" w:cs="Times New Roman"/>
      <w:sz w:val="28"/>
    </w:rPr>
  </w:style>
  <w:style w:type="paragraph" w:styleId="1001">
    <w:name w:val="List Paragraph"/>
    <w:basedOn w:val="9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6600-6C6D-4EB5-A004-F65E3409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revision>15</cp:revision>
  <dcterms:created xsi:type="dcterms:W3CDTF">2021-10-10T02:05:00Z</dcterms:created>
  <dcterms:modified xsi:type="dcterms:W3CDTF">2025-01-31T06:25:20Z</dcterms:modified>
</cp:coreProperties>
</file>